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6FB8CF31" w:rsidR="00D4776C" w:rsidRPr="00954590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</w:t>
            </w:r>
            <w:r w:rsidR="00D4776C" w:rsidRPr="00954590">
              <w:rPr>
                <w:rFonts w:asciiTheme="minorHAnsi" w:hAnsiTheme="minorHAnsi"/>
                <w:b w:val="0"/>
              </w:rPr>
              <w:t xml:space="preserve">public </w:t>
            </w:r>
            <w:r w:rsidR="009F05BB" w:rsidRPr="00954590">
              <w:rPr>
                <w:rFonts w:asciiTheme="minorHAnsi" w:hAnsiTheme="minorHAnsi"/>
                <w:b w:val="0"/>
              </w:rPr>
              <w:t>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954590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</w:t>
            </w: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11C54CDB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 xml:space="preserve">Prestations </w:t>
            </w:r>
            <w:r w:rsidR="00C40AC3">
              <w:t>d’animation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69431391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lot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</w:p>
          <w:p w14:paraId="0089C1A3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du lot tel qu’il figure dans l’avis d'appel public à la concurrence</w:t>
            </w:r>
            <w:r w:rsidRPr="002D02F3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16"/>
                <w:lang w:eastAsia="zh-CN"/>
              </w:rPr>
              <w:t xml:space="preserve"> ou la lettre de consultation.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)</w:t>
            </w:r>
          </w:p>
          <w:p w14:paraId="3FD62E08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B0BC01" w14:textId="4D529E22" w:rsidR="00FF680A" w:rsidRPr="00A31050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les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du marché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suivants :</w:t>
            </w:r>
          </w:p>
          <w:p w14:paraId="1529422A" w14:textId="77777777" w:rsidR="00FF680A" w:rsidRPr="002D02F3" w:rsidRDefault="00FF680A" w:rsidP="00FF680A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des lots tels qu’ils figurent dans l’avis d'appel public à la concurrence ou la lettre de consultation.)</w:t>
            </w:r>
          </w:p>
          <w:p w14:paraId="6ADC09E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1674585B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86E5D86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0D069594" w14:textId="77777777" w:rsidR="00FF680A" w:rsidRPr="00BD3773" w:rsidRDefault="00FF680A" w:rsidP="00FF680A">
            <w:pPr>
              <w:pStyle w:val="Paragraphedeliste"/>
              <w:numPr>
                <w:ilvl w:val="0"/>
                <w:numId w:val="18"/>
              </w:numPr>
              <w:suppressAutoHyphens/>
              <w:spacing w:before="60"/>
              <w:ind w:left="284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Lot n°…… :</w:t>
            </w:r>
          </w:p>
          <w:p w14:paraId="50A51592" w14:textId="77777777" w:rsidR="00FF680A" w:rsidRPr="00A31050" w:rsidRDefault="00FF680A" w:rsidP="00FF680A">
            <w:pPr>
              <w:suppressAutoHyphens/>
              <w:spacing w:before="240"/>
              <w:ind w:left="851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tous les lots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marché public ou de l’accord-cadre</w:t>
            </w:r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.</w:t>
            </w:r>
          </w:p>
          <w:p w14:paraId="683974D4" w14:textId="77777777" w:rsidR="00FF680A" w:rsidRPr="008B1311" w:rsidRDefault="00FF680A" w:rsidP="00FF680A">
            <w:pPr>
              <w:suppressAutoHyphens/>
              <w:spacing w:before="0"/>
            </w:pP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, en annexe du présent document, par le candidat pour justifier qu’il a satisfait à ses obligations fiscales et sociales.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2C77" w14:textId="77777777" w:rsidR="008C1297" w:rsidRDefault="008C1297" w:rsidP="002B5FC8">
      <w:pPr>
        <w:spacing w:before="0"/>
      </w:pPr>
      <w:r>
        <w:separator/>
      </w:r>
    </w:p>
  </w:endnote>
  <w:endnote w:type="continuationSeparator" w:id="0">
    <w:p w14:paraId="666CBE2A" w14:textId="77777777" w:rsidR="008C1297" w:rsidRDefault="008C1297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7A627287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7E47C5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DD33E0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7E47C5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4</w:t>
          </w:r>
          <w:r w:rsidR="00BB3C1F"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 w:rsidRPr="0095459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EA09" w14:textId="77777777" w:rsidR="008C1297" w:rsidRDefault="008C1297" w:rsidP="002B5FC8">
      <w:pPr>
        <w:spacing w:before="0"/>
      </w:pPr>
      <w:r>
        <w:separator/>
      </w:r>
    </w:p>
  </w:footnote>
  <w:footnote w:type="continuationSeparator" w:id="0">
    <w:p w14:paraId="2D83D5F9" w14:textId="77777777" w:rsidR="008C1297" w:rsidRDefault="008C1297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075662784">
    <w:abstractNumId w:val="8"/>
  </w:num>
  <w:num w:numId="2" w16cid:durableId="1391809059">
    <w:abstractNumId w:val="3"/>
  </w:num>
  <w:num w:numId="3" w16cid:durableId="165681678">
    <w:abstractNumId w:val="10"/>
  </w:num>
  <w:num w:numId="4" w16cid:durableId="1459689225">
    <w:abstractNumId w:val="15"/>
  </w:num>
  <w:num w:numId="5" w16cid:durableId="1265504836">
    <w:abstractNumId w:val="4"/>
  </w:num>
  <w:num w:numId="6" w16cid:durableId="528299461">
    <w:abstractNumId w:val="3"/>
  </w:num>
  <w:num w:numId="7" w16cid:durableId="31030662">
    <w:abstractNumId w:val="6"/>
  </w:num>
  <w:num w:numId="8" w16cid:durableId="1294213260">
    <w:abstractNumId w:val="2"/>
  </w:num>
  <w:num w:numId="9" w16cid:durableId="1439520163">
    <w:abstractNumId w:val="19"/>
  </w:num>
  <w:num w:numId="10" w16cid:durableId="272593801">
    <w:abstractNumId w:val="0"/>
  </w:num>
  <w:num w:numId="11" w16cid:durableId="241642160">
    <w:abstractNumId w:val="14"/>
  </w:num>
  <w:num w:numId="12" w16cid:durableId="565266070">
    <w:abstractNumId w:val="1"/>
  </w:num>
  <w:num w:numId="13" w16cid:durableId="2025786550">
    <w:abstractNumId w:val="20"/>
  </w:num>
  <w:num w:numId="14" w16cid:durableId="2062484251">
    <w:abstractNumId w:val="18"/>
  </w:num>
  <w:num w:numId="15" w16cid:durableId="850266197">
    <w:abstractNumId w:val="22"/>
  </w:num>
  <w:num w:numId="16" w16cid:durableId="986864105">
    <w:abstractNumId w:val="16"/>
  </w:num>
  <w:num w:numId="17" w16cid:durableId="1262109127">
    <w:abstractNumId w:val="7"/>
  </w:num>
  <w:num w:numId="18" w16cid:durableId="289167140">
    <w:abstractNumId w:val="12"/>
  </w:num>
  <w:num w:numId="19" w16cid:durableId="1772816126">
    <w:abstractNumId w:val="17"/>
  </w:num>
  <w:num w:numId="20" w16cid:durableId="2027172652">
    <w:abstractNumId w:val="24"/>
  </w:num>
  <w:num w:numId="21" w16cid:durableId="1960527515">
    <w:abstractNumId w:val="6"/>
  </w:num>
  <w:num w:numId="22" w16cid:durableId="686056606">
    <w:abstractNumId w:val="6"/>
  </w:num>
  <w:num w:numId="23" w16cid:durableId="1526089389">
    <w:abstractNumId w:val="6"/>
  </w:num>
  <w:num w:numId="24" w16cid:durableId="1556771291">
    <w:abstractNumId w:val="13"/>
  </w:num>
  <w:num w:numId="25" w16cid:durableId="1285961696">
    <w:abstractNumId w:val="11"/>
  </w:num>
  <w:num w:numId="26" w16cid:durableId="317078766">
    <w:abstractNumId w:val="25"/>
  </w:num>
  <w:num w:numId="27" w16cid:durableId="308638524">
    <w:abstractNumId w:val="21"/>
  </w:num>
  <w:num w:numId="28" w16cid:durableId="1561014216">
    <w:abstractNumId w:val="23"/>
  </w:num>
  <w:num w:numId="29" w16cid:durableId="138151028">
    <w:abstractNumId w:val="9"/>
  </w:num>
  <w:num w:numId="30" w16cid:durableId="28836600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B6C49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2097"/>
    <w:rsid w:val="007E3A1B"/>
    <w:rsid w:val="007E47C5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1297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4590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E6F12"/>
    <w:rsid w:val="009F05BB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0002"/>
    <w:rsid w:val="00BA4C47"/>
    <w:rsid w:val="00BA7C99"/>
    <w:rsid w:val="00BB01F8"/>
    <w:rsid w:val="00BB3C1F"/>
    <w:rsid w:val="00BB4525"/>
    <w:rsid w:val="00BB5EB0"/>
    <w:rsid w:val="00BB63A4"/>
    <w:rsid w:val="00BC313F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3A7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0677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2C80A-DF3F-A141-AE5A-C8304A9EB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F7903-97CA-47C8-9B1F-161A9C3C0A1C}"/>
</file>

<file path=customXml/itemProps3.xml><?xml version="1.0" encoding="utf-8"?>
<ds:datastoreItem xmlns:ds="http://schemas.openxmlformats.org/officeDocument/2006/customXml" ds:itemID="{D18858EA-7292-443E-A518-12515ED984A1}"/>
</file>

<file path=customXml/itemProps4.xml><?xml version="1.0" encoding="utf-8"?>
<ds:datastoreItem xmlns:ds="http://schemas.openxmlformats.org/officeDocument/2006/customXml" ds:itemID="{B0EF126D-2174-4B23-ACA3-FE37F3202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1036</Words>
  <Characters>6003</Characters>
  <Application>Microsoft Office Word</Application>
  <DocSecurity>0</DocSecurity>
  <Lines>146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11</cp:revision>
  <cp:lastPrinted>2018-05-29T01:41:00Z</cp:lastPrinted>
  <dcterms:created xsi:type="dcterms:W3CDTF">2021-07-18T17:53:00Z</dcterms:created>
  <dcterms:modified xsi:type="dcterms:W3CDTF">2026-01-20T02:55:00Z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